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6e69c" w14:textId="7a6e69c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профессионального стандарта "Деятельность транспортно-экспедиционных агентств на автомобильном транспорте"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и.о. Министра по инвестициям и развитию Республики Казахстан от 26 декабря 2014 года № 316. Зарегистрирован в Министерстве юстиции Республики Казахстан 4 марта 2015 года № 10383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>
     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пунктом 3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138-5 Трудового кодекса Республики Казахстан от 15 мая 2007 года </w:t>
      </w:r>
      <w:r>
        <w:rPr>
          <w:rFonts w:ascii="Consolas"/>
          <w:b/>
          <w:i w:val="false"/>
          <w:color w:val="000000"/>
          <w:sz w:val="20"/>
        </w:rPr>
        <w:t>ПРИКАЗЫВАЮ: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Утвердить прилагаемый </w:t>
      </w:r>
      <w:r>
        <w:rPr>
          <w:rFonts w:ascii="Consolas"/>
          <w:b w:val="false"/>
          <w:i w:val="false"/>
          <w:color w:val="000000"/>
          <w:sz w:val="20"/>
        </w:rPr>
        <w:t>профессиональный стандарт</w:t>
      </w:r>
      <w:r>
        <w:rPr>
          <w:rFonts w:ascii="Consolas"/>
          <w:b w:val="false"/>
          <w:i w:val="false"/>
          <w:color w:val="000000"/>
          <w:sz w:val="20"/>
        </w:rPr>
        <w:t xml:space="preserve"> «Деятельность транспортно-экспедиционных агентств на автомобильном транспорте».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Комитету транспорта Министерства по инвестициям и развитию Республики Казахстан (Асавбаев А.А.) обеспечить: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периодических печатных изданиях и информационно-правовой системе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в течение 10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приказа возложить на первого вице-министра по инвестициям и развитию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Касымбек Ж.М.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И.о. Министра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по инвестициям и развитию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                       Ж. Касымбек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«СОГЛАСОВАН»: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Министр здравоохранения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и социального развития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______________ Т. Дуйсенова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21 января 2015 года</w:t>
      </w:r>
    </w:p>
    <w:bookmarkStart w:name="z6" w:id="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Утвержден  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приказом и.о. Министра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по инвестициям и развитию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26 декабря 2014 года № 316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Consolas"/>
          <w:b/>
          <w:i w:val="false"/>
          <w:color w:val="000000"/>
        </w:rPr>
        <w:t>
«Деятельность транспортно-экспедиционных агентств на</w:t>
      </w:r>
      <w:r>
        <w:br/>
      </w:r>
      <w:r>
        <w:rPr>
          <w:rFonts w:ascii="Consolas"/>
          <w:b/>
          <w:i w:val="false"/>
          <w:color w:val="000000"/>
        </w:rPr>
        <w:t>
автомобильном транспорте»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Профессиональный стандарт «Деятельность транспортно-экспедиционных агентств на автомобильном транспорте» предназначен для формирования образовательных программ, в том числе для обучения персонала на предприятиях, для сертификации работников и выпускников образовательных учреждений, для решения широкого круга задач в области управления персоналом.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В настоящем профессиональном стандарте применяются следующие термины и определения: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квалификация – степень готовности работника к качественному выполнению конкретных трудовых функций;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 </w:t>
      </w:r>
      <w:r>
        <w:rPr>
          <w:rFonts w:ascii="Consolas"/>
          <w:b w:val="false"/>
          <w:i w:val="false"/>
          <w:color w:val="000000"/>
          <w:sz w:val="20"/>
        </w:rPr>
        <w:t>квалификационный справочник</w:t>
      </w:r>
      <w:r>
        <w:rPr>
          <w:rFonts w:ascii="Consolas"/>
          <w:b w:val="false"/>
          <w:i w:val="false"/>
          <w:color w:val="000000"/>
          <w:sz w:val="20"/>
        </w:rPr>
        <w:t xml:space="preserve"> – квалификационный справочник должностей руководителей, специалистов и других служащих;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уровень квалификации – совокупность требований к уровню подготовки и компетенции работника, дифференцируемой по параметрам сложности, нестандартности трудовых действий, ответственности и самостоятельности;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 </w:t>
      </w:r>
      <w:r>
        <w:rPr>
          <w:rFonts w:ascii="Consolas"/>
          <w:b w:val="false"/>
          <w:i w:val="false"/>
          <w:color w:val="000000"/>
          <w:sz w:val="20"/>
        </w:rPr>
        <w:t>национальная рамка квалификаций</w:t>
      </w:r>
      <w:r>
        <w:rPr>
          <w:rFonts w:ascii="Consolas"/>
          <w:b w:val="false"/>
          <w:i w:val="false"/>
          <w:color w:val="000000"/>
          <w:sz w:val="20"/>
        </w:rPr>
        <w:t xml:space="preserve"> – структурированное описание квалификационных уровней, признаваемых на рынке труда;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 </w:t>
      </w:r>
      <w:r>
        <w:rPr>
          <w:rFonts w:ascii="Consolas"/>
          <w:b w:val="false"/>
          <w:i w:val="false"/>
          <w:color w:val="000000"/>
          <w:sz w:val="20"/>
        </w:rPr>
        <w:t>национальная система квалификаций</w:t>
      </w:r>
      <w:r>
        <w:rPr>
          <w:rFonts w:ascii="Consolas"/>
          <w:b w:val="false"/>
          <w:i w:val="false"/>
          <w:color w:val="000000"/>
          <w:sz w:val="20"/>
        </w:rPr>
        <w:t xml:space="preserve"> – совокупность механизмов правового и институционального регулирования спроса и предложений на квалификации специалистов со стороны рынка труда;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 отраслевая рамка квалификаций – структурированное описание квалификационных уровней, признаваемых в отрасли;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трудовая функция – набор взаимосвязанных действий, направленных на решение одной или нескольких задач процесса труда;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профессия –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профессиональная группа – совокупность профессиональных подгрупп,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10) профессиональный стандарт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11) профессиональная подгруппа – совокупность профессий, сформированная целостным набором трудовых функций и необходимых для их выполнения компетенций;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12) отрасль –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В настоящем профессиональном стандарте используются следующие сокращения: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НРК - </w:t>
      </w:r>
      <w:r>
        <w:rPr>
          <w:rFonts w:ascii="Consolas"/>
          <w:b w:val="false"/>
          <w:i w:val="false"/>
          <w:color w:val="000000"/>
          <w:sz w:val="20"/>
        </w:rPr>
        <w:t>национальная рамка квалификаций</w:t>
      </w:r>
      <w:r>
        <w:rPr>
          <w:rFonts w:ascii="Consolas"/>
          <w:b w:val="false"/>
          <w:i w:val="false"/>
          <w:color w:val="000000"/>
          <w:sz w:val="20"/>
        </w:rPr>
        <w:t>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НСК - </w:t>
      </w:r>
      <w:r>
        <w:rPr>
          <w:rFonts w:ascii="Consolas"/>
          <w:b w:val="false"/>
          <w:i w:val="false"/>
          <w:color w:val="000000"/>
          <w:sz w:val="20"/>
        </w:rPr>
        <w:t>национальная система квалификаций</w:t>
      </w:r>
      <w:r>
        <w:rPr>
          <w:rFonts w:ascii="Consolas"/>
          <w:b w:val="false"/>
          <w:i w:val="false"/>
          <w:color w:val="000000"/>
          <w:sz w:val="20"/>
        </w:rPr>
        <w:t>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ОРК - отраслевая рамка квалификаций;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ПС - профессиональный стандарт;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КС - </w:t>
      </w:r>
      <w:r>
        <w:rPr>
          <w:rFonts w:ascii="Consolas"/>
          <w:b w:val="false"/>
          <w:i w:val="false"/>
          <w:color w:val="000000"/>
          <w:sz w:val="20"/>
        </w:rPr>
        <w:t>квалификационный справочник</w:t>
      </w:r>
      <w:r>
        <w:rPr>
          <w:rFonts w:ascii="Consolas"/>
          <w:b w:val="false"/>
          <w:i w:val="false"/>
          <w:color w:val="000000"/>
          <w:sz w:val="20"/>
        </w:rPr>
        <w:t>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Паспорт профессионального стандарта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Наименование профессионального стандарта: Деятельность транспортно-экспедиционных агентств на автомобильном транспорте.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Цель разработки профессионального стандарта: унификация и установление единых требований к содержанию и качеству профессиональной деятельности, определение четких критериев к уровню квалификации к специалистам в области транспортно-экспедиционных агентств на автомобильном транспорте.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Краткое описание профессионального стандарта: организация транспортно-экспедиционного обслуживания предприятий, организаций и населения.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Основная группа: транспорт.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Профессиональная группа: услуги по перевозкам.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3. Карточки профессий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8. Перечень профессий: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специалист в области транспортно-экспедиционной деятельности, 4 уровень квалификации по ОРК;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специалист по логистике, 5 уровень квалификации по ОРК.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Карточки профессий приводятся в </w:t>
      </w:r>
      <w:r>
        <w:rPr>
          <w:rFonts w:ascii="Consolas"/>
          <w:b w:val="false"/>
          <w:i w:val="false"/>
          <w:color w:val="000000"/>
          <w:sz w:val="20"/>
        </w:rPr>
        <w:t>приложении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профессиональному стандарту.</w:t>
      </w:r>
    </w:p>
    <w:bookmarkEnd w:id="8"/>
    <w:bookmarkStart w:name="z19" w:id="9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      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профессиональному стандарту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«Деятельность транспортно-экспедиционных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агентств на автомобильном транспорте»   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  </w:t>
      </w:r>
      <w:r>
        <w:rPr>
          <w:rFonts w:ascii="Consolas"/>
          <w:b/>
          <w:i w:val="false"/>
          <w:color w:val="000000"/>
          <w:sz w:val="20"/>
        </w:rPr>
        <w:t>Карточки профессий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3"/>
        <w:gridCol w:w="993"/>
        <w:gridCol w:w="1981"/>
        <w:gridCol w:w="65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КАРТОЧКА ПРОФЕССИИ «Специалист в области транспортно-экспедиционной деятельности»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Код профессии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профессии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Специалист в области транспортно-экспедиционной деятельности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Уровень квалификации по КС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Уровень профессионального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 соответствующей специальности</w:t>
            </w:r>
          </w:p>
        </w:tc>
      </w:tr>
      <w:tr>
        <w:trPr>
          <w:trHeight w:val="60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Трудовые функции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1) Организация транспортно-экспедиционного обслуживания организаций и населения</w:t>
            </w:r>
          </w:p>
        </w:tc>
      </w:tr>
      <w:tr>
        <w:trPr>
          <w:trHeight w:val="30" w:hRule="atLeast"/>
        </w:trPr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Трудовая функция 1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транспортно-экспедиционного обслуживания организаций и населения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Умения и навыки: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 Контроль за выполнением установленных планов и заданий по централизованному завозу-вывозу грузов с железнодорожных станций, портов, пристаней и аэропортов, а также по транспортно-экспедиционному обслуживанию предприятий, организаций и учреждений-грузоотправителей и грузополучателей.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 Навык участия в разработке и согласовании контрольных цифр по централизованному завозу-вывозу грузов, транспортно-экспедиционному обслуживанию предприятий, организаций и населения и доведении их до автотранспортных предприятий.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 Анализ характера, объемов и направлений перевозок грузов.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 Изучение уровня технической оснащенности мест погрузки-разгрузки и переработки грузов, координация процесса погрузки-разгрузки.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 Разработка мер, направленных на обеспечение своевременного завоза-вывоза грузов автомобильным транспортом с железнодорожных станций, портов, пристаней и аэропортов.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 Оформлять товарно-материальные ценности по наименованию, массе, количеству в соответствии с сопроводительными документами.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7. Контроль над правильным применением тарифов.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8. Оформление документов в соответствии с существующими стандартами, инструкциями и нормативной документацией.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9. Осуществлять процедуру передачи документов с помощью курьера или экспресс-почты.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10. Рассмотрение жалоб по транспортно-экспедиционному обслуживанию, анализ и устранение причин их возникновения.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11. Разработка внутренних документов, регламентирующих оформление транспортно-сопроводительных документов.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12. Разработка мероприятий по обеспечению сохранности перевозимых грузов, укреплению финансовой дисциплины и хозяйственного расчета, расширению сети транспортно-экспедиционных услуг, повышению культуры обслуживания.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13. Умение следить за своевременной инкассацией выручки за оказываемые услуги.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Знания: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Республики Казахстан от 7 мая 2001 года «О присоединении Республики Казахстан к Европейскому соглашению о международной дорожной перевозке опасных грузов».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2. Допустимые параметры автотранспортных средств, предназначенных для передвижения по автомобильным дорогам Республики Казахстан, утверждаемые уполномоченным органом согласно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подпункту 23-5)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статьи 13 Закона Республики Казахстан от 4 июля 2003 года «Об автомобильном транспорте».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3. Правила организации труда и отдыха водителей, а также применения тахографов, утверждаемые уполномоченным органом согласно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подпункту 23-6)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статьи 13 Закона Республики Казахстан от 4 июля 2003 года «Об автомобильном транспорте» и другие национальные и международные законодательные документы, межправительственные соглашения, касающиеся транспортно-экспедиционной деятельности.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 Тарифы на перевозку грузов, правила их применения и прейскуранты на услуги.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 Правила и порядок оформления транспортно-сопроводительных, транспортно-экспедиционных, страховых и претензионных документов по оказанию транспортно-экспедиционных услуг населению и организациям.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 Правила оказания услуг курьерской службой и экспресс-почтой.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7. Регламент по ведению диспетчерами карт работы автобусов, форм и правил заполнения сопроводительной документации по перевозке.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8. Инструкции по учету и ведению установленной отчетности.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9. Правила внутреннего трудового распорядка, основы трудового законодательства Республики Казахстан.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10. Правила и нормы охраны труда и пожарной безопасности.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11. Основы работы на персональном компьютере с применением необходимых программ, включая Microsoft Word, Excel, Outlook, сетевое окружение, факсимильную и копировальную оргтехнику.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Требования к личностным компетенциям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Внимательность.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Широта кругозора.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Связь с другими профессиями в рамках ОРК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3422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Экспедитор;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Экспедитор по перевозке грузов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КАРТОЧКА ПРОФЕССИИ «Специалист по логистике»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Код профессии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профессии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Специалист по логистике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Уровень квалификации по КС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Уровень профессионального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Высшее (или послевузовское) образование по соответствующей специальности.</w:t>
            </w:r>
          </w:p>
        </w:tc>
      </w:tr>
      <w:tr>
        <w:trPr>
          <w:trHeight w:val="60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Трудовые функции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1) Организация логистической деятельности по перевозке грузов и пассажиров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Трудовая функция 1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логистической деятельности по перевозке грузов и пассажиров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Умения и навыки: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 Разработка схемы маршрутной сети и контроль над правильностью определения расстояний при выполнении пассажирских и грузовых перевозок в республиканском и международном сообщении.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 Расчет стоимости перевозок грузов и пассажиров.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 Разработка оптимальных схем перевозок грузов (пассажиров) от пункта отправления до пункта назначения в короткие сроки и при оптимальных затратах.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 Определение класса, транспортабельности и степени опасности перевозимых грузов.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 Анализ грузо–пассажиропотоков, условий и режима движения автотранспортных средств.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 Выбор наиболее рациональных способов, схем доставки грузов и пассажиров на основе логистических принципов.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7. Навык оформления транспортно-сопроводительных и транспортно-экспедиционных документов, регламентирующих перевозочный процесс.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8. Разработка и внедрение мероприятий по выполнению плана перевозок по всем договорным обязательствам, по технико-эксплуатационным и экономическим показателям.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9. Умение применять действующее законодательство, в том числе при возникновении претензионных дел.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10. Анализ клиентского сервиса в области оказания логистических услуг и разработка мероприятий по его улучшению.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11. Оценка логистических рисков, выбор методов и инструментов управления ими.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Знания: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Республики Казахстан от 7 мая 2001 года «О присоединении Республики Казахстан к Европейскому соглашению о международной дорожной перевозке опасных грузов».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12 мая 1995 года № 2271 «О присоединении Республики Казахстан к Конвенции о договоре международной перевозки грузов (КДПГ) 1956 года».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12 мая 1995 года № 2275 «О присоединении Республики Казахстан к Таможенной Конвенции о международной перевозке грузов с применением книжки МДП (Конвенция МДП) 1975 года».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12 мая 1995 года № 2272 «О присоединении Республики Казахстан к Европейскому Соглашению, касающемуся работы экипажей транспортных средств, производящих международные автомобильные перевозки, (ЕСТР) 1970 года».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5. Правила применения разрешительной системы автомобильных перевозок в Республике Казахстан в международном сообщении, утверждаемые уполномоченным органом согласно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подпункту 23-11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)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статьи 13 Закона Республики Казахстан от 4 июля 2003 года «Об автомобильном транспорте».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6. Правила перевозки опасных грузов автомобильным транспортом в Республике Казахстан, утверждаемые уполномоченным органом согласно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подпункту 23-7)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статьи 13 Закона Республики Казахстан от 4 июля 2003 года «Об автомобильном транспорте».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7. Допустимые параметры автотранспортных средств, предназначенных для передвижения по автомобильным дорогам Республики Казахстан, утверждаемые уполномоченным органом согласно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подпункту 23-5)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статьи 13 Закона Республики Казахстан от 4 июля 2003 года «Об автомобильном транспорте».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8. Правила организации труда и отдыха водителей, а также применения тахографов, утверждаемые уполномоченным органом согласно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подпункту 23-6)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статьи 13 Закона Республики Казахстан от 4 июля 2003 года «Об автомобильном транспорте».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9. Правила перевозок грузов автомобильным транспортом, утверждаемые уполномоченным органом согласно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подпункту 23-9)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статьи 13 Закона Республики Казахстан от 4 июля 2003 года «Об автомобильном транспорте» и другие документы, касающиеся транспортно-экспедиционной деятельности.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10. Многосторонние и двусторонние соглашения в области автомобильных перевозок, заключенные Республикой Казахстан с иностранными государствами.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11. Основы транспортной логистики, в том числе основы управления логистическими процессами.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12. Принципы прогнозирования и планирования в логистике.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13. Действующие системы тарификации основных перевозчиков по основным направлениям в Республике Казахстан и за рубежом.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14. Правила оказания услуг курьерской службой и экспресс-почтой.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15. Порядок оформления финансовых, товаросопроводительных, транспортно-экспедиторских, транспортных, таможенных, страховых и претензионных документов.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16. Правила и нормы охраны труда, техники безопасности, промышленной санитарии и противопожарной защиты.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17. Основы процессного управления.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18. Типы и параметры (грузоподъемность, грузовместимость, габаритные размеры грузового отсека) подвижного состава различных видов транспорта, используемых в перевозках.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19. Современные информационные технологии управления перевозками.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20. Профессиональная терминология на иностранном языке (INCOTERMS, EDI и др.).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21. Правовые основы транспортно-логистической деятельности.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22. Способы, приемы и методы оптимизации транспортно-логистических схем доставки грузов и пассажиров.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23. Основы риск-менеджмента, классификации логистических рисков.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Требования к личностным компетенциям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Систематизация деятельности;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Работа в условиях недостаточности информации;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Гибкое реагирование на изменения ситуации.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3411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Логистик.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Технические данные Профессионального стандарта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Разработано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«Компания системных исследований «Фактор»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 версии и год выпуска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Версия 1, 2014 год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ориентировочного пересмотра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2017 год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